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370</w:t>
      </w:r>
    </w:p>
    <w:p>
      <w:r>
        <w:t>Bundesgericht (BGE), 1996-08-13, DE</w:t>
      </w:r>
    </w:p>
    <w:p>
      <w:r>
        <w:rPr>
          <w:b/>
        </w:rPr>
        <w:t xml:space="preserve">Quelle: </w:t>
      </w:r>
      <w:r>
        <w:t>https://mcp.opencaselaw.ch/entscheid/bge_122 I 370</w:t>
      </w:r>
    </w:p>
    <w:p>
      <w:r>
        <w:t>FR: ATF 122 I 370</w:t>
      </w:r>
    </w:p>
    <w:p>
      <w:r>
        <w:t>IT: DTF 122 I 370</w:t>
      </w:r>
    </w:p>
    <w:p>
      <w:pPr>
        <w:pStyle w:val="Heading2"/>
      </w:pPr>
      <w:r>
        <w:t>Regeste</w:t>
      </w:r>
    </w:p>
    <w:p>
      <w:r>
        <w:t>Regeste Art. 180 Abs. 3 IPRG; Ablehnung eines Schiedsrichters in einem internationalen Schiedsverfahren; Zulässigkeit der staatsrechtlichen Beschwerde. Ein nach Art. 180 Abs. 3 IPRG ergangener Entscheid eines kantonalen Gerichts kann nicht selbständig mit staatsrechtlicher Beschwerde angefochten werden.</w:t>
      </w:r>
    </w:p>
    <w:p>
      <w:pPr>
        <w:pStyle w:val="Heading2"/>
      </w:pPr>
      <w:r>
        <w:t>Erwägungen</w:t>
      </w:r>
    </w:p>
    <w:p>
      <w:r>
        <w:rPr>
          <w:b/>
        </w:rPr>
        <w:t>E. 2</w:t>
      </w:r>
    </w:p>
    <w:p>
      <w:r>
        <w:t>Nach Art. 180 Abs. 3 IPRG (SR 291) entscheidet im Verfahren der internationalen Schiedsgerichtsbarkeit der Richter am Sitz des Schiedsgerichts endgültig über ein Ablehnungsbegehren, soweit nicht die Parteien das Verfahren geregelt haben. Es stellt sich die Frage, ob diese endgültige Zuständigkeit auch die staatsrechtliche Beschwerde an das Bundesgericht ausschliesst. BGE 122 I 370 S. 371 a) Der Nationalrat beschloss am 6. Oktober 1986 folgende Fassung von Art. 171c Abs. 3 E-IPRG (heute Art. 180 Abs. 3 IPRG ; Amtl.Bull. N 1986 1366): "Soweit die Parteien das Ablehnungsverfahren nicht geregelt haben, entscheidet im Bestreitungsfalle der Richter am Sitz des Schiedsgerichts. Gegen seinen Entscheid ist kein Rekurs möglich." Der Ständerat beschloss am 2. Juni 1987 folgende Fassung der Bestimmung (Amtl.Bull. SR 1987 194): "Soweit die Parteien das Ablehnungsverfahren nicht geregelt haben, entscheidet im Bestreitungsfalle der Richter am Sitz des Schiedsgerichts endgültig." Der Berichterstatter der ständerätlichen Kommission führte dazu aus (Amtl.Bull. SR 1987 194): "Noch eine Bemerkung zu Absatz 3. Dort ersetzt Ihre Kommission die nationalrätliche Formulierung, wonach gegen den Entscheid kein Rekurs mehr möglich sein soll, durch den Ausdruck "endgültig". Inhaltlich aber meinen beide Formulierungen das gleiche." Der Nationalrat schloss sich in seiner Sitzung vom 21. September 1987 der Fassung des Ständerates diskussionslos an (Amtl.Bull. N 1987 1070 f.). b) Das Bundesgericht hatte bisher noch nicht zu entscheiden, ob ein nach Art. 180 Abs. 3 IPRG ergangener kantonaler Entscheid selbständig mit staatsrechtlicher Beschwerde anfechtbar ist. Immerhin erwog es bei der Beurteilung einer Beschwerde gegen einen Entscheid betreffend Ernennung eines Schiedsrichters ( Art. 179 Abs. 3 IPRG ) folgendes ( BGE 118 Ia 20 E. 2a S. 23): "Ein Ausschluss der staatsrechtlichen Beschwerde lässt sich sodann auch nicht aus Art. 180 Abs. 3 IPRG ableiten. Gemäss dieser Bestimmung urteilt der Richter endgültig über die Ablehnung eines Schiedsrichters, wobei nach zutreffender Auffassung ein solcher Entscheid auch nicht mit staatsrechtlicher Beschwerde wegen Verletzung von Art. 4 BV angefochten werden kann (LALIVE/POUDRET/REYMOND, Le droit de l'arbitrage, N. 12 zu Art. 180 IPRG ). Dabei handelt es sich indessen um einen Zwischenentscheid, da er das Schiedsverfahren nicht beendet. Selbst wenn Art. 180 Abs. 3 IPRG aufgrund einer systematischen Auslegung auch auf das Ernennungsverfahren anwendbar wäre (so KARRER, Les rapports entre le tribunal arbitral, les tribunaux étatiques et l'institution arbitrale, in: Revue de droit des affaires internationales 1989, S. 766 f.), bliebe aus diesem Grund der Ausschluss der staatsrechtlichen Beschwerde auf die Fälle beschränkt, wo sich diese gegen einen Zwischenentscheid richtet; auf Endentscheide liesse sich der Ausschluss dagegen mit dieser Begründung nicht ausdehnen." BGE 122 I 370 S. 372 Allerdings lässt die Rechtsprechung zu, dass Ablehnungsgründe im Sinne von Art. 180 Abs. 1 IPRG dem Bundesgericht noch mit Beschwerde gemäss Art. 190 Abs. 2 lit. a IPRG gegen den Schiedsentscheid unterbreitet werden können, selbst wenn sie vorgängig bereits durch ein von den Parteien eingesetztes privates Gremium abgewiesen worden sind ( BGE 118 II 359 E. 3b; nicht publ. Entscheid vom 30. Juni 1994 i.S. Hitachi Ltd. c. SMS Schloemann Siemag AG, E. 2). c) In der Lehre herrscht die Auffassung vor, Art. 180 Abs. 3 IPRG schliesse die staatsrechtliche Beschwerde an das Bundesgericht aus, soweit jedenfalls der kantonale Richter nicht eine formelle Rechtsverweigerung durch Nichtbeurteilung des Ablehnungsbegehrens begehe (PETER/FREYMOND, in: Kommentar zum Schweizerischen Privatrecht, Internationales Privatrecht, N. 33 und 35 zu Art. 180 IPRG mit Hinweisen; RÜEDE/HADENFELDT, Schweizerisches Schiedsgerichtsrecht, 2. Auflage, S. 187 mit Hinweisen; HABSCHEID, Schweizerisches Zivilprozess- und Gerichtsorganisationsrecht, 2. Auflage, Rz. 925; WALTER, Internationales Zivilprozessrecht der Schweiz, S. 464 f.; unbestimmt DUTOIT, in: Droit international privé suisse, Commentaire de la loi fédérale du 18 décembre 1987, N. 7 zu Art. 180 IPRG ). Minderheitsmeinungen wollen demgegenüber die staatsrechtliche Beschwerde mit der Begründung zulassen, sie werde vom Organisationsgesetz insoweit nicht ausdrücklich ausgeschlossen (ANDREAS BUCHER, Die neue internationale Schiedsgerichtsbarkeit in der Schweiz, Rz. 179; vgl. auch LALIVE/GAILLARD, Le nouveau droit de l'arbitrage international en Suisse, S. 905 ff., 935) oder der Rechtsweg ergebe sich unmittelbar aus der Funktion der staatsrechtlichen Beschwerde, die verfassungsmässigen Rechte der Bürger zu schützen (VISCHER, in: IPRG-Kommentar, N. 15 zu Art. 180). d) Der Auffassung der Unanfechtbarkeit auch mittels staatsrechtlicher Beschwerde ist beizupflichten. Allerdings lässt sie sich nicht bereits aus der Rechtsnatur des Ablehnungsentscheids begründen, da Zwischenentscheide gerichtsorganisatorischer Natur nach der Rechtsprechung unmittelbar mit staatsrechtlicher Beschwerde auch wegen Verletzung von Art. 4 BV anfechtbar sind ( BGE 116 Ia 181 E. 3a). Ausschlaggebend ist vielmehr der klare Wille des Gesetzgebers und die allgemeine Zielsetzung der gesetzlichen Ordnung über die internationale Schiedsgerichtsbarkeit, die Anfechtungsmöglichkeiten in diesen Verfahren tunlichst zu beschränken. Die im Gesetz ausdrücklich enthaltene endgültige Zuständigkeit des kantonalen BGE 122 I 370 S. 373 Richters ergäbe zudem keinen Sinn, wenn sein Entscheid mit staatsrechtlicher Beschwerde angefochten werden könnte, da andere bundesrechtliche Rechtsmittel mangels eines tauglichen Anfechtungsobjektes ohnehin nicht offenstehen. Damit ist das obiter dictum in BGE 118 Ia 20 E. 2a zu bestätigen, wonach Entscheide nach Art. 180 Abs. 3 IPRG der staatsrechtlichen Beschwerde nicht zugänglich sind. Nicht zu entscheiden ist im vorliegenden Verfahren, ob unbesehen eines negativen Entscheids des staatlichen Richters der spätere Schiedsentscheid gestützt auf Art. 190 Abs. 2 lit. b IPRG wegen der Mitwirkung eines ablehnbaren Schiedsrichters angefochten werden kann oder ob diese Anfechtungsmöglichkeit auf die Fälle beschränkt ist, in denen ein von den Parteien ernanntes Gremium über das Ablehnungsgesuch befand (so WALTER, Die internationale Schiedsgerichtsbarkeit in der Schweiz - offene Fragen zu Kap. 12 des IPR-Gesetzes, ZBJV 126/1990, S. 168 f.; derselbe, Internationales Zivilprozessrecht der Schweiz, S. 469).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